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06" w:rsidRDefault="00512C06" w:rsidP="00512C06">
      <w:pPr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06" w:rsidRPr="005E362F" w:rsidRDefault="00475A63" w:rsidP="00512C06">
      <w:pPr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28"/>
          <w:szCs w:val="28"/>
          <w:lang w:val="uk-UA"/>
        </w:rPr>
        <w:t xml:space="preserve"> </w:t>
      </w:r>
      <w:r w:rsidR="00512C06" w:rsidRPr="00CB75E9">
        <w:rPr>
          <w:rFonts w:ascii="Times New Roman" w:hAnsi="Times New Roman" w:cs="Times New Roman"/>
          <w:b/>
          <w:bCs/>
          <w:spacing w:val="80"/>
          <w:sz w:val="28"/>
          <w:szCs w:val="28"/>
        </w:rPr>
        <w:t>УКРАЇНА</w:t>
      </w:r>
    </w:p>
    <w:p w:rsidR="00512C06" w:rsidRDefault="00512C06" w:rsidP="00512C06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12C06" w:rsidRDefault="00512C06" w:rsidP="00512C06">
      <w:pPr>
        <w:pStyle w:val="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голови Мукачівської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районної</w:t>
      </w:r>
      <w:r w:rsidRPr="00B34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B342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адміністраці</w:t>
      </w:r>
      <w:r w:rsidRPr="003527F1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</w:p>
    <w:p w:rsidR="00801B95" w:rsidRPr="00801B95" w:rsidRDefault="00801B95" w:rsidP="00801B9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B95">
        <w:rPr>
          <w:rFonts w:ascii="Times New Roman" w:hAnsi="Times New Roman" w:cs="Times New Roman"/>
          <w:b/>
          <w:sz w:val="28"/>
          <w:szCs w:val="28"/>
          <w:lang w:val="uk-UA"/>
        </w:rPr>
        <w:t>Закарпатської області</w:t>
      </w:r>
    </w:p>
    <w:p w:rsidR="00512C06" w:rsidRDefault="00512C06" w:rsidP="00512C06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12C06" w:rsidRPr="00F95C6D" w:rsidRDefault="00F3640D" w:rsidP="004114CB">
      <w:pPr>
        <w:tabs>
          <w:tab w:val="left" w:pos="4253"/>
          <w:tab w:val="left" w:pos="567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03.09.2019</w:t>
      </w:r>
      <w:r w:rsidR="00512C06"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 w:rsidR="004114CB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="00512C06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Мукачево</w:t>
      </w:r>
      <w:r w:rsidR="00F95C6D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</w:t>
      </w:r>
      <w:r w:rsidR="00616DF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="00F95C6D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 w:rsidR="00512C06" w:rsidRPr="009D1127">
        <w:rPr>
          <w:rFonts w:ascii="Times New Roman CYR" w:hAnsi="Times New Roman CYR" w:cs="Times New Roman CYR"/>
          <w:b/>
          <w:sz w:val="28"/>
          <w:szCs w:val="28"/>
          <w:lang w:val="uk-UA"/>
        </w:rPr>
        <w:t>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286</w:t>
      </w:r>
    </w:p>
    <w:p w:rsidR="00512C06" w:rsidRPr="00B342AC" w:rsidRDefault="00512C06" w:rsidP="00512C06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12C06" w:rsidRDefault="00512C06" w:rsidP="00512C06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12C06" w:rsidRDefault="00512C06" w:rsidP="00F175F4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</w:t>
      </w:r>
    </w:p>
    <w:tbl>
      <w:tblPr>
        <w:tblW w:w="0" w:type="auto"/>
        <w:jc w:val="center"/>
        <w:tblLook w:val="0000"/>
      </w:tblPr>
      <w:tblGrid>
        <w:gridCol w:w="9288"/>
      </w:tblGrid>
      <w:tr w:rsidR="00475586" w:rsidRPr="00F3640D" w:rsidTr="00475A63">
        <w:trPr>
          <w:trHeight w:val="874"/>
          <w:jc w:val="center"/>
        </w:trPr>
        <w:tc>
          <w:tcPr>
            <w:tcW w:w="9288" w:type="dxa"/>
          </w:tcPr>
          <w:p w:rsidR="00475586" w:rsidRDefault="00475586" w:rsidP="008F2BE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475586" w:rsidRPr="00F54210" w:rsidRDefault="00475586" w:rsidP="00055EB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5520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підсумки виконання місцевих бюджетів за </w:t>
            </w:r>
            <w:r w:rsidR="006279E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І півріччя</w:t>
            </w:r>
            <w:r w:rsidR="00055EB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2019 року</w:t>
            </w:r>
            <w:r w:rsidR="00A8766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75586" w:rsidRPr="00A8790B" w:rsidRDefault="00475586" w:rsidP="00475586">
      <w:pPr>
        <w:rPr>
          <w:rFonts w:ascii="Times New Roman" w:hAnsi="Times New Roman" w:cs="Times New Roman"/>
          <w:lang w:val="uk-UA"/>
        </w:rPr>
      </w:pPr>
    </w:p>
    <w:p w:rsidR="00475586" w:rsidRPr="00A8790B" w:rsidRDefault="00475586" w:rsidP="00E94877">
      <w:pPr>
        <w:ind w:left="-567" w:right="-284" w:firstLine="709"/>
        <w:jc w:val="both"/>
        <w:rPr>
          <w:rFonts w:ascii="Times New Roman" w:hAnsi="Times New Roman" w:cs="Times New Roman"/>
          <w:szCs w:val="28"/>
          <w:lang w:val="uk-UA"/>
        </w:rPr>
      </w:pPr>
    </w:p>
    <w:p w:rsidR="00475586" w:rsidRDefault="00475586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статей 6 і 39 Закону України „</w:t>
      </w:r>
      <w:r w:rsidR="00674F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2F24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місцеві державні адміністрації”, пункту 2 статті 115 Бюджетного кодексу України, враховуючи стан виконання місцевих бюджетів району за </w:t>
      </w:r>
      <w:r w:rsidR="00055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r w:rsidR="006279E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півріччя</w:t>
      </w:r>
      <w:r w:rsidR="00055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2019 року</w:t>
      </w:r>
      <w:r w:rsidRPr="002F24F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метою забезпечення виконання дохідної та видаткової частини місцевих бюджетів у 201</w:t>
      </w:r>
      <w:r w:rsidR="00A8766C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Pr="002F24F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році,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своєчасного фінансування захищених статей видатків:</w:t>
      </w:r>
    </w:p>
    <w:p w:rsidR="00FD1831" w:rsidRPr="002F24F3" w:rsidRDefault="00FD1831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5586" w:rsidRPr="002F24F3" w:rsidRDefault="00475586" w:rsidP="0018325A">
      <w:pPr>
        <w:ind w:firstLine="708"/>
        <w:jc w:val="both"/>
        <w:rPr>
          <w:rFonts w:ascii="Times New Roman" w:hAnsi="Times New Roman" w:cs="Times New Roman"/>
          <w:color w:val="000000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1. Управлінням райдержадміністрації: фінансовому, економічного розвитку та торгівлі, виконкомам сільських та селищних рад:</w:t>
      </w:r>
      <w:r w:rsidRPr="002F24F3">
        <w:rPr>
          <w:rFonts w:ascii="Times New Roman" w:hAnsi="Times New Roman" w:cs="Times New Roman"/>
          <w:color w:val="000000"/>
          <w:szCs w:val="28"/>
          <w:lang w:val="uk-UA"/>
        </w:rPr>
        <w:t xml:space="preserve"> </w:t>
      </w:r>
    </w:p>
    <w:p w:rsidR="00475586" w:rsidRPr="002F24F3" w:rsidRDefault="00572D4B" w:rsidP="0018325A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1.1. </w:t>
      </w:r>
      <w:r w:rsidR="00475586" w:rsidRPr="002F24F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Забезпечувати:</w:t>
      </w:r>
    </w:p>
    <w:p w:rsidR="00475586" w:rsidRPr="002F24F3" w:rsidRDefault="00475586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належний контроль за виконанням затверджених показників доходів у наступних звітних періодах</w:t>
      </w:r>
      <w:r w:rsidR="006F403C">
        <w:rPr>
          <w:rFonts w:ascii="Times New Roman" w:hAnsi="Times New Roman" w:cs="Times New Roman"/>
          <w:sz w:val="28"/>
          <w:szCs w:val="28"/>
          <w:lang w:val="uk-UA"/>
        </w:rPr>
        <w:t xml:space="preserve"> у розрізі платежів та низових бюджетів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A7087" w:rsidRDefault="00475586" w:rsidP="0018325A">
      <w:pPr>
        <w:tabs>
          <w:tab w:val="num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спільно з Мукачівською об’єднаною державною податковою  інспекцією вжиття заходів щодо скорочення податкового боргу за платежами до місцевих бюджетів</w:t>
      </w:r>
      <w:r w:rsidR="002A7087" w:rsidRPr="002F24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75586" w:rsidRPr="002F24F3" w:rsidRDefault="002A7087" w:rsidP="0018325A">
      <w:pPr>
        <w:tabs>
          <w:tab w:val="num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вжиття заходів щодо збільшення надходжень плати за землю </w:t>
      </w:r>
      <w:r w:rsidR="00740803">
        <w:rPr>
          <w:rFonts w:ascii="Times New Roman" w:hAnsi="Times New Roman" w:cs="Times New Roman"/>
          <w:sz w:val="28"/>
          <w:szCs w:val="28"/>
          <w:lang w:val="uk-UA"/>
        </w:rPr>
        <w:t>та орендної плати за користування цілісним майновим комплексом та іншим майном</w:t>
      </w:r>
      <w:r w:rsidR="00FD18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8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шляхом перегляду ставок земельного податку та ставок орендної плати з юридичних та фізичних осіб, привівши їх у відповідність до ринкових умов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75586" w:rsidRPr="00B672E9" w:rsidRDefault="00475586" w:rsidP="0018325A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E9">
        <w:rPr>
          <w:rFonts w:ascii="Times New Roman" w:hAnsi="Times New Roman" w:cs="Times New Roman"/>
          <w:sz w:val="28"/>
          <w:szCs w:val="28"/>
          <w:lang w:val="uk-UA"/>
        </w:rPr>
        <w:t>недопущення виникнення простроченої кредиторської заборгованості із виплати заробітної плати працівникам бюджетних установ, які фінансуються з місцевих бюджетів, а також за спожиті енергоносії і комунальні послуги;</w:t>
      </w:r>
    </w:p>
    <w:p w:rsidR="003055E6" w:rsidRDefault="00475586" w:rsidP="009463B6">
      <w:pPr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E9">
        <w:rPr>
          <w:rFonts w:ascii="Times New Roman" w:hAnsi="Times New Roman" w:cs="Times New Roman"/>
          <w:bCs/>
          <w:sz w:val="28"/>
          <w:szCs w:val="28"/>
          <w:lang w:val="uk-UA"/>
        </w:rPr>
        <w:t>відповідно до</w:t>
      </w:r>
      <w:r w:rsidR="00572D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672E9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57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72E9">
        <w:rPr>
          <w:rFonts w:ascii="Times New Roman" w:hAnsi="Times New Roman" w:cs="Times New Roman"/>
          <w:sz w:val="28"/>
          <w:szCs w:val="28"/>
          <w:lang w:val="uk-UA"/>
        </w:rPr>
        <w:t>пункту 4 статті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3B6">
        <w:rPr>
          <w:rFonts w:ascii="Times New Roman" w:hAnsi="Times New Roman" w:cs="Times New Roman"/>
          <w:sz w:val="28"/>
          <w:szCs w:val="28"/>
          <w:lang w:val="uk-UA"/>
        </w:rPr>
        <w:t xml:space="preserve">77 Бюджетного кодексу України у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повному</w:t>
      </w:r>
      <w:r w:rsidR="0057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обсязі потребу в коштах на оплату праці з нарахуваннями працівників </w:t>
      </w:r>
    </w:p>
    <w:p w:rsidR="00475586" w:rsidRPr="002F24F3" w:rsidRDefault="00475586" w:rsidP="0018325A">
      <w:pPr>
        <w:tabs>
          <w:tab w:val="num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бюджетних установ, які фінансуються з місцевих бюджетів;</w:t>
      </w:r>
    </w:p>
    <w:p w:rsidR="00475586" w:rsidRPr="002F24F3" w:rsidRDefault="00475586" w:rsidP="0018325A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недопущення взяття розпорядниками бюджетних коштів зобов’язань за незахищеними статтями за умови відсутності наявних фінансових ресурсів у місцевих бюджетах;</w:t>
      </w:r>
    </w:p>
    <w:p w:rsidR="00475586" w:rsidRPr="002F24F3" w:rsidRDefault="00475586" w:rsidP="0018325A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дотримання вимог статті 51 Бюджетного кодексу України стосовно здійснення керівниками бюджетних установ фактичних видатків на заробітну плату, включаючи видатки на премії та інші види заохочувальних винагород, матеріальну допомогу у межах фонду заробітної плати, затвердженого для бюджетних установ у кошторисах;</w:t>
      </w:r>
    </w:p>
    <w:p w:rsidR="00D714BD" w:rsidRDefault="00475586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ефективне використання коштів бюджету</w:t>
      </w:r>
      <w:r w:rsidR="00FC397B">
        <w:rPr>
          <w:rFonts w:ascii="Times New Roman" w:hAnsi="Times New Roman" w:cs="Times New Roman"/>
          <w:sz w:val="28"/>
          <w:szCs w:val="28"/>
          <w:lang w:val="uk-UA"/>
        </w:rPr>
        <w:t xml:space="preserve"> розвитку (спеціального фонду)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шляхом фінансування видатків у першочерговому порядку об’єктів незавершеного будівництва з високим ступенем готовності;</w:t>
      </w:r>
    </w:p>
    <w:p w:rsidR="00371F70" w:rsidRPr="002F24F3" w:rsidRDefault="00475586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раціональне використ</w:t>
      </w:r>
      <w:r w:rsidR="00FC397B">
        <w:rPr>
          <w:rFonts w:ascii="Times New Roman" w:hAnsi="Times New Roman" w:cs="Times New Roman"/>
          <w:sz w:val="28"/>
          <w:szCs w:val="28"/>
          <w:lang w:val="uk-UA"/>
        </w:rPr>
        <w:t xml:space="preserve">ання коштів спеціального фонду </w:t>
      </w:r>
      <w:r w:rsidR="00371F70">
        <w:rPr>
          <w:rFonts w:ascii="Times New Roman" w:hAnsi="Times New Roman" w:cs="Times New Roman"/>
          <w:sz w:val="28"/>
          <w:szCs w:val="28"/>
          <w:lang w:val="uk-UA"/>
        </w:rPr>
        <w:t>у повному обсязі.</w:t>
      </w:r>
    </w:p>
    <w:p w:rsidR="00475586" w:rsidRPr="002F24F3" w:rsidRDefault="00FC397B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7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Пропонувати здійснити аналіз причин зменшення надходжень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і невиконання показників доходів та вжити дієвих заходів із недопущення їх у поточному році щодо:</w:t>
      </w:r>
    </w:p>
    <w:p w:rsidR="00D714BD" w:rsidRDefault="00475586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57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Зменшення надходжень </w:t>
      </w:r>
      <w:r w:rsidR="003771E1">
        <w:rPr>
          <w:rFonts w:ascii="Times New Roman" w:hAnsi="Times New Roman" w:cs="Times New Roman"/>
          <w:sz w:val="28"/>
          <w:szCs w:val="28"/>
          <w:lang w:val="uk-UA"/>
        </w:rPr>
        <w:t>порівняно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75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44C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періодом </w:t>
      </w:r>
      <w:r w:rsidR="002372C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2D44C3">
        <w:rPr>
          <w:rFonts w:ascii="Times New Roman" w:hAnsi="Times New Roman" w:cs="Times New Roman"/>
          <w:sz w:val="28"/>
          <w:szCs w:val="28"/>
          <w:lang w:val="uk-UA"/>
        </w:rPr>
        <w:t>8 рок</w:t>
      </w:r>
      <w:r w:rsidR="00475A6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714BD" w:rsidRDefault="00475586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акцизного податку – виконкомам</w:t>
      </w:r>
      <w:r w:rsidR="00D452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DB6">
        <w:rPr>
          <w:rFonts w:ascii="Times New Roman" w:hAnsi="Times New Roman" w:cs="Times New Roman"/>
          <w:sz w:val="28"/>
          <w:szCs w:val="28"/>
          <w:lang w:val="uk-UA"/>
        </w:rPr>
        <w:t>Бобовищ</w:t>
      </w:r>
      <w:r w:rsidR="009463B6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B1DB6">
        <w:rPr>
          <w:rFonts w:ascii="Times New Roman" w:hAnsi="Times New Roman" w:cs="Times New Roman"/>
          <w:sz w:val="28"/>
          <w:szCs w:val="28"/>
          <w:lang w:val="uk-UA"/>
        </w:rPr>
        <w:t xml:space="preserve">нської, </w:t>
      </w:r>
      <w:r w:rsidR="003D204C">
        <w:rPr>
          <w:rFonts w:ascii="Times New Roman" w:hAnsi="Times New Roman" w:cs="Times New Roman"/>
          <w:sz w:val="28"/>
          <w:szCs w:val="28"/>
          <w:lang w:val="uk-UA"/>
        </w:rPr>
        <w:t xml:space="preserve">Великолучківської, </w:t>
      </w:r>
      <w:r w:rsidR="008C5019">
        <w:rPr>
          <w:rFonts w:ascii="Times New Roman" w:hAnsi="Times New Roman" w:cs="Times New Roman"/>
          <w:sz w:val="28"/>
          <w:szCs w:val="28"/>
          <w:lang w:val="uk-UA"/>
        </w:rPr>
        <w:t xml:space="preserve">Верхньокоропецької, Дерценської, </w:t>
      </w:r>
      <w:r w:rsidR="003D204C">
        <w:rPr>
          <w:rFonts w:ascii="Times New Roman" w:hAnsi="Times New Roman" w:cs="Times New Roman"/>
          <w:sz w:val="28"/>
          <w:szCs w:val="28"/>
          <w:lang w:val="uk-UA"/>
        </w:rPr>
        <w:t xml:space="preserve">Зняцівської, </w:t>
      </w:r>
      <w:r w:rsidR="008C5019">
        <w:rPr>
          <w:rFonts w:ascii="Times New Roman" w:hAnsi="Times New Roman" w:cs="Times New Roman"/>
          <w:sz w:val="28"/>
          <w:szCs w:val="28"/>
          <w:lang w:val="uk-UA"/>
        </w:rPr>
        <w:t xml:space="preserve">Івановецької, </w:t>
      </w:r>
      <w:r w:rsidR="003D204C">
        <w:rPr>
          <w:rFonts w:ascii="Times New Roman" w:hAnsi="Times New Roman" w:cs="Times New Roman"/>
          <w:sz w:val="28"/>
          <w:szCs w:val="28"/>
          <w:lang w:val="uk-UA"/>
        </w:rPr>
        <w:t>Страбичів</w:t>
      </w:r>
      <w:r w:rsidR="009463B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D204C">
        <w:rPr>
          <w:rFonts w:ascii="Times New Roman" w:hAnsi="Times New Roman" w:cs="Times New Roman"/>
          <w:sz w:val="28"/>
          <w:szCs w:val="28"/>
          <w:lang w:val="uk-UA"/>
        </w:rPr>
        <w:t>ької, Зубівської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рад;</w:t>
      </w:r>
    </w:p>
    <w:p w:rsidR="00D714BD" w:rsidRDefault="004116E0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єдиного податку</w:t>
      </w:r>
      <w:r w:rsidR="00605C7C">
        <w:rPr>
          <w:rFonts w:ascii="Times New Roman" w:hAnsi="Times New Roman" w:cs="Times New Roman"/>
          <w:sz w:val="28"/>
          <w:szCs w:val="28"/>
          <w:lang w:val="uk-UA"/>
        </w:rPr>
        <w:t xml:space="preserve"> – виконкомам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Великолучківської, Верхньокоропецької, Жнятинської, Завидівської, </w:t>
      </w:r>
      <w:r w:rsidR="00545813">
        <w:rPr>
          <w:rFonts w:ascii="Times New Roman" w:hAnsi="Times New Roman" w:cs="Times New Roman"/>
          <w:sz w:val="28"/>
          <w:szCs w:val="28"/>
          <w:lang w:val="uk-UA"/>
        </w:rPr>
        <w:t xml:space="preserve">Зняцівської, Копиновецької, Лавківської, Лохівської, Макарівської, Пістрялівської, Ракошинської,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Павшинської, </w:t>
      </w:r>
      <w:r w:rsidR="00545813">
        <w:rPr>
          <w:rFonts w:ascii="Times New Roman" w:hAnsi="Times New Roman" w:cs="Times New Roman"/>
          <w:sz w:val="28"/>
          <w:szCs w:val="28"/>
          <w:lang w:val="uk-UA"/>
        </w:rPr>
        <w:t>Страбичівської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58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DB6">
        <w:rPr>
          <w:rFonts w:ascii="Times New Roman" w:hAnsi="Times New Roman" w:cs="Times New Roman"/>
          <w:sz w:val="28"/>
          <w:szCs w:val="28"/>
          <w:lang w:val="uk-UA"/>
        </w:rPr>
        <w:t>Чомонинської</w:t>
      </w:r>
      <w:r w:rsidR="009631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B1D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3121">
        <w:rPr>
          <w:rFonts w:ascii="Times New Roman" w:hAnsi="Times New Roman" w:cs="Times New Roman"/>
          <w:sz w:val="28"/>
          <w:szCs w:val="28"/>
          <w:lang w:val="uk-UA"/>
        </w:rPr>
        <w:t xml:space="preserve">Шенборнської </w:t>
      </w:r>
      <w:r w:rsidR="008C3C68">
        <w:rPr>
          <w:rFonts w:ascii="Times New Roman" w:hAnsi="Times New Roman" w:cs="Times New Roman"/>
          <w:sz w:val="28"/>
          <w:szCs w:val="28"/>
          <w:lang w:val="uk-UA"/>
        </w:rPr>
        <w:t>сільських рад;</w:t>
      </w:r>
    </w:p>
    <w:p w:rsidR="008C3C68" w:rsidRDefault="008C3C68" w:rsidP="0018325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орендної плати за користування цілісним майновим комплексом та іншим майном, що перебуває в комунальній власності – </w:t>
      </w:r>
      <w:r w:rsidR="00B17579">
        <w:rPr>
          <w:rFonts w:ascii="Times New Roman" w:hAnsi="Times New Roman" w:cs="Times New Roman"/>
          <w:sz w:val="28"/>
          <w:szCs w:val="28"/>
          <w:lang w:val="uk-UA"/>
        </w:rPr>
        <w:t>виконкомам Бистрицької, Брестівської, Верхньовизницької, Горондівської, Ключарків</w:t>
      </w:r>
      <w:r w:rsidR="009463B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17579">
        <w:rPr>
          <w:rFonts w:ascii="Times New Roman" w:hAnsi="Times New Roman" w:cs="Times New Roman"/>
          <w:sz w:val="28"/>
          <w:szCs w:val="28"/>
          <w:lang w:val="uk-UA"/>
        </w:rPr>
        <w:t>ької, Лохівської, Ракошинської, Страбичівської, Шенборнської сільських рад.</w:t>
      </w:r>
    </w:p>
    <w:p w:rsidR="00D714BD" w:rsidRDefault="00475586" w:rsidP="0018325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4F3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57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24F3">
        <w:rPr>
          <w:rFonts w:ascii="Times New Roman" w:hAnsi="Times New Roman" w:cs="Times New Roman"/>
          <w:sz w:val="28"/>
          <w:szCs w:val="28"/>
          <w:lang w:val="uk-UA"/>
        </w:rPr>
        <w:t>Невиконання затверджених показників доходів місцевих бюджетів:</w:t>
      </w:r>
      <w:r w:rsidR="002252E8" w:rsidRPr="0022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>Бобовищ</w:t>
      </w:r>
      <w:r w:rsidR="00E8605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>нською, Брестівською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 xml:space="preserve"> Великолучківською,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 xml:space="preserve"> Верхньокоропецькою, 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>Завидівською, Зняцівською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 xml:space="preserve"> Зубівською,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 xml:space="preserve"> Івановецькою, Копин</w:t>
      </w:r>
      <w:r w:rsidR="00FD1831">
        <w:rPr>
          <w:rFonts w:ascii="Times New Roman" w:hAnsi="Times New Roman" w:cs="Times New Roman"/>
          <w:sz w:val="28"/>
          <w:szCs w:val="28"/>
          <w:lang w:val="uk-UA"/>
        </w:rPr>
        <w:t>овець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 xml:space="preserve">кою, Павшинською, Кальницькою, Брестівською, Великолучківською, Жнятинською, Лавківською, 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 xml:space="preserve">Лохівською, 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>Макарівською</w:t>
      </w:r>
      <w:r w:rsidR="00FD183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>Пістрялівською,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 xml:space="preserve"> Ракошинською, 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 xml:space="preserve"> Страбичівською, </w:t>
      </w:r>
      <w:r w:rsidR="00BC7380">
        <w:rPr>
          <w:rFonts w:ascii="Times New Roman" w:hAnsi="Times New Roman" w:cs="Times New Roman"/>
          <w:sz w:val="28"/>
          <w:szCs w:val="28"/>
          <w:lang w:val="uk-UA"/>
        </w:rPr>
        <w:t xml:space="preserve">Форношською, 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>Чомонинською</w:t>
      </w:r>
      <w:r w:rsidR="004116E0">
        <w:rPr>
          <w:rFonts w:ascii="Times New Roman" w:hAnsi="Times New Roman" w:cs="Times New Roman"/>
          <w:sz w:val="28"/>
          <w:szCs w:val="28"/>
          <w:lang w:val="uk-UA"/>
        </w:rPr>
        <w:t xml:space="preserve"> сільськими радами</w:t>
      </w:r>
      <w:r w:rsidR="002252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397B" w:rsidRDefault="00FC397B" w:rsidP="0018325A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72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Виконкомам сільських та селищних рад інформаці</w:t>
      </w:r>
      <w:r w:rsidR="003B489D">
        <w:rPr>
          <w:rFonts w:ascii="Times New Roman" w:hAnsi="Times New Roman" w:cs="Times New Roman"/>
          <w:sz w:val="28"/>
          <w:szCs w:val="28"/>
          <w:lang w:val="uk-UA"/>
        </w:rPr>
        <w:t xml:space="preserve">ю про виконання заходів подати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райдержадміністрації до 17 </w:t>
      </w:r>
      <w:r w:rsidR="006279EB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BF1D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2019 року.</w:t>
      </w:r>
    </w:p>
    <w:p w:rsidR="00475586" w:rsidRPr="002F24F3" w:rsidRDefault="00572D4B" w:rsidP="0018325A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80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райдержадміністрації поінформувати райдержадміністрацію про виконання цього розпорядження при підведенні підсумків виконання місцевих бюджетів за </w:t>
      </w:r>
      <w:r w:rsidR="006279EB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2372CA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="00A252B6" w:rsidRPr="002F24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75586" w:rsidRPr="002F24F3" w:rsidRDefault="00572D4B" w:rsidP="0018325A">
      <w:pPr>
        <w:tabs>
          <w:tab w:val="left" w:pos="567"/>
          <w:tab w:val="left" w:pos="1832"/>
          <w:tab w:val="left" w:pos="2748"/>
          <w:tab w:val="left" w:pos="3664"/>
          <w:tab w:val="left" w:pos="41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80D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r w:rsidR="005F6EC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виконанням цього розпорядження </w:t>
      </w:r>
      <w:r w:rsidR="00475586" w:rsidRPr="002F24F3">
        <w:rPr>
          <w:rFonts w:ascii="Times New Roman" w:hAnsi="Times New Roman" w:cs="Times New Roman"/>
          <w:sz w:val="28"/>
          <w:szCs w:val="28"/>
          <w:lang w:val="uk-UA"/>
        </w:rPr>
        <w:t>залишаю за собою.</w:t>
      </w:r>
    </w:p>
    <w:p w:rsidR="00475586" w:rsidRPr="002F24F3" w:rsidRDefault="00475586" w:rsidP="00E94877">
      <w:pPr>
        <w:ind w:left="-567"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5586" w:rsidRPr="002F24F3" w:rsidRDefault="00475586" w:rsidP="00E94877">
      <w:pPr>
        <w:tabs>
          <w:tab w:val="left" w:pos="709"/>
        </w:tabs>
        <w:ind w:left="-567" w:right="-28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2C06" w:rsidRPr="002F24F3" w:rsidRDefault="00512C06" w:rsidP="00E94877">
      <w:pPr>
        <w:ind w:left="-567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512C06" w:rsidRPr="002F24F3" w:rsidRDefault="006279EB" w:rsidP="00E94877">
      <w:pPr>
        <w:tabs>
          <w:tab w:val="left" w:pos="851"/>
        </w:tabs>
        <w:ind w:left="-567" w:righ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 </w:t>
      </w:r>
      <w:r w:rsidR="00A252B6" w:rsidRPr="002F24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о. г</w:t>
      </w:r>
      <w:r w:rsidR="00512C06" w:rsidRPr="002F24F3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олов</w:t>
      </w:r>
      <w:r w:rsidR="00A252B6" w:rsidRPr="002F24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 </w:t>
      </w:r>
      <w:r w:rsidR="00512C06" w:rsidRPr="002F24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державної ад</w:t>
      </w:r>
      <w:r w:rsidR="001C172B" w:rsidRPr="002F24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міністрації                    </w:t>
      </w:r>
      <w:r w:rsidR="002F0C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FD183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2F0C4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4114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А. ДАНКАНИЧ</w:t>
      </w:r>
    </w:p>
    <w:p w:rsidR="00512C06" w:rsidRPr="002F24F3" w:rsidRDefault="00512C06" w:rsidP="00E94877">
      <w:pPr>
        <w:ind w:left="-567" w:right="-284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12C06" w:rsidRPr="002F24F3" w:rsidRDefault="00512C06" w:rsidP="00E94877">
      <w:pPr>
        <w:ind w:left="-567" w:right="-28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12C06" w:rsidRPr="002F24F3" w:rsidSect="0018325A">
      <w:pgSz w:w="11906" w:h="16838"/>
      <w:pgMar w:top="1134" w:right="567" w:bottom="1134" w:left="1701" w:header="567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C31" w:rsidRDefault="00B53C31" w:rsidP="00616608">
      <w:r>
        <w:separator/>
      </w:r>
    </w:p>
  </w:endnote>
  <w:endnote w:type="continuationSeparator" w:id="0">
    <w:p w:rsidR="00B53C31" w:rsidRDefault="00B53C31" w:rsidP="00616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C31" w:rsidRDefault="00B53C31" w:rsidP="00616608">
      <w:r>
        <w:separator/>
      </w:r>
    </w:p>
  </w:footnote>
  <w:footnote w:type="continuationSeparator" w:id="0">
    <w:p w:rsidR="00B53C31" w:rsidRDefault="00B53C31" w:rsidP="00616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C06"/>
    <w:rsid w:val="0004693A"/>
    <w:rsid w:val="00055EB5"/>
    <w:rsid w:val="000D1910"/>
    <w:rsid w:val="00110C8A"/>
    <w:rsid w:val="0017741B"/>
    <w:rsid w:val="0018325A"/>
    <w:rsid w:val="001838F8"/>
    <w:rsid w:val="00190A45"/>
    <w:rsid w:val="00190CE5"/>
    <w:rsid w:val="001C172B"/>
    <w:rsid w:val="001C747A"/>
    <w:rsid w:val="001D3D24"/>
    <w:rsid w:val="002252E8"/>
    <w:rsid w:val="002372CA"/>
    <w:rsid w:val="00274F98"/>
    <w:rsid w:val="002A7087"/>
    <w:rsid w:val="002D44C3"/>
    <w:rsid w:val="002F0C4E"/>
    <w:rsid w:val="002F24F3"/>
    <w:rsid w:val="003055E6"/>
    <w:rsid w:val="00316D85"/>
    <w:rsid w:val="00371F70"/>
    <w:rsid w:val="003771E1"/>
    <w:rsid w:val="003B489D"/>
    <w:rsid w:val="003D204C"/>
    <w:rsid w:val="004114CB"/>
    <w:rsid w:val="004116E0"/>
    <w:rsid w:val="00427EBC"/>
    <w:rsid w:val="00475586"/>
    <w:rsid w:val="00475A63"/>
    <w:rsid w:val="004F6353"/>
    <w:rsid w:val="00503D70"/>
    <w:rsid w:val="00512C06"/>
    <w:rsid w:val="00545813"/>
    <w:rsid w:val="005464F4"/>
    <w:rsid w:val="00572D4B"/>
    <w:rsid w:val="005F6EC8"/>
    <w:rsid w:val="00605C7C"/>
    <w:rsid w:val="00616608"/>
    <w:rsid w:val="00616DF2"/>
    <w:rsid w:val="006279EB"/>
    <w:rsid w:val="00647AC3"/>
    <w:rsid w:val="00674F96"/>
    <w:rsid w:val="006940C9"/>
    <w:rsid w:val="006E66BF"/>
    <w:rsid w:val="006F403C"/>
    <w:rsid w:val="00734FB3"/>
    <w:rsid w:val="00740803"/>
    <w:rsid w:val="0074354F"/>
    <w:rsid w:val="00752C33"/>
    <w:rsid w:val="007A6CA2"/>
    <w:rsid w:val="007C6A39"/>
    <w:rsid w:val="007C6F81"/>
    <w:rsid w:val="007F1D4D"/>
    <w:rsid w:val="007F3022"/>
    <w:rsid w:val="00801B95"/>
    <w:rsid w:val="00881802"/>
    <w:rsid w:val="008C3C68"/>
    <w:rsid w:val="008C5019"/>
    <w:rsid w:val="008F6C1B"/>
    <w:rsid w:val="00940A73"/>
    <w:rsid w:val="009463B6"/>
    <w:rsid w:val="00954A9F"/>
    <w:rsid w:val="00963121"/>
    <w:rsid w:val="009907D2"/>
    <w:rsid w:val="009E4FD7"/>
    <w:rsid w:val="00A02D4E"/>
    <w:rsid w:val="00A1497A"/>
    <w:rsid w:val="00A252B6"/>
    <w:rsid w:val="00A35CC8"/>
    <w:rsid w:val="00A80DAA"/>
    <w:rsid w:val="00A8766C"/>
    <w:rsid w:val="00AC0C3C"/>
    <w:rsid w:val="00B17579"/>
    <w:rsid w:val="00B53018"/>
    <w:rsid w:val="00B53C31"/>
    <w:rsid w:val="00B672E9"/>
    <w:rsid w:val="00BA0E0C"/>
    <w:rsid w:val="00BB1DB6"/>
    <w:rsid w:val="00BB2E2B"/>
    <w:rsid w:val="00BC7380"/>
    <w:rsid w:val="00BE0ABE"/>
    <w:rsid w:val="00BF1D69"/>
    <w:rsid w:val="00C0000F"/>
    <w:rsid w:val="00C732EF"/>
    <w:rsid w:val="00CA3B3E"/>
    <w:rsid w:val="00CD1ADB"/>
    <w:rsid w:val="00CE1354"/>
    <w:rsid w:val="00D04456"/>
    <w:rsid w:val="00D45287"/>
    <w:rsid w:val="00D714BD"/>
    <w:rsid w:val="00DB285B"/>
    <w:rsid w:val="00DF0B0D"/>
    <w:rsid w:val="00E05AEA"/>
    <w:rsid w:val="00E86052"/>
    <w:rsid w:val="00E94877"/>
    <w:rsid w:val="00EC28C9"/>
    <w:rsid w:val="00EF7972"/>
    <w:rsid w:val="00F175F4"/>
    <w:rsid w:val="00F24BF8"/>
    <w:rsid w:val="00F3640D"/>
    <w:rsid w:val="00F37FD6"/>
    <w:rsid w:val="00F84F4C"/>
    <w:rsid w:val="00F95C6D"/>
    <w:rsid w:val="00FC0579"/>
    <w:rsid w:val="00FC397B"/>
    <w:rsid w:val="00FD1831"/>
    <w:rsid w:val="00FD2A98"/>
    <w:rsid w:val="00FD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06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2C06"/>
    <w:pPr>
      <w:outlineLvl w:val="0"/>
    </w:pPr>
  </w:style>
  <w:style w:type="paragraph" w:styleId="3">
    <w:name w:val="heading 3"/>
    <w:basedOn w:val="a"/>
    <w:next w:val="a"/>
    <w:link w:val="30"/>
    <w:qFormat/>
    <w:rsid w:val="00512C06"/>
    <w:pPr>
      <w:outlineLvl w:val="2"/>
    </w:pPr>
  </w:style>
  <w:style w:type="paragraph" w:styleId="4">
    <w:name w:val="heading 4"/>
    <w:basedOn w:val="a"/>
    <w:next w:val="a"/>
    <w:link w:val="40"/>
    <w:qFormat/>
    <w:rsid w:val="00512C0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2C06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C06"/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12C06"/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12C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12C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1">
    <w:name w:val="заголовок 1"/>
    <w:basedOn w:val="a"/>
    <w:next w:val="a"/>
    <w:rsid w:val="00512C06"/>
    <w:pPr>
      <w:keepNext/>
      <w:widowControl/>
      <w:autoSpaceDE/>
      <w:autoSpaceDN/>
      <w:adjustRightInd/>
      <w:ind w:left="-567" w:right="-761"/>
      <w:jc w:val="center"/>
    </w:pPr>
    <w:rPr>
      <w:b/>
      <w:bCs/>
      <w:sz w:val="44"/>
      <w:szCs w:val="44"/>
      <w:lang w:val="uk-UA"/>
    </w:rPr>
  </w:style>
  <w:style w:type="character" w:styleId="a3">
    <w:name w:val="Hyperlink"/>
    <w:rsid w:val="00512C06"/>
    <w:rPr>
      <w:color w:val="0000FF"/>
      <w:u w:val="single"/>
    </w:rPr>
  </w:style>
  <w:style w:type="paragraph" w:styleId="a4">
    <w:name w:val="Body Text Indent"/>
    <w:basedOn w:val="a"/>
    <w:link w:val="a5"/>
    <w:rsid w:val="00512C06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basedOn w:val="a0"/>
    <w:link w:val="a4"/>
    <w:rsid w:val="00512C06"/>
    <w:rPr>
      <w:rFonts w:ascii="Arial CYR" w:eastAsia="Times New Roman" w:hAnsi="Arial CYR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12C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2C0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755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75586"/>
    <w:rPr>
      <w:rFonts w:ascii="Arial CYR" w:eastAsia="Times New Roman" w:hAnsi="Arial CYR" w:cs="Arial CYR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16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6608"/>
    <w:rPr>
      <w:rFonts w:ascii="Arial CYR" w:eastAsia="Times New Roman" w:hAnsi="Arial CYR" w:cs="Arial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16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6608"/>
    <w:rPr>
      <w:rFonts w:ascii="Arial CYR" w:eastAsia="Times New Roman" w:hAnsi="Arial CYR" w:cs="Arial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06"/>
    <w:pPr>
      <w:widowControl w:val="0"/>
      <w:autoSpaceDE w:val="0"/>
      <w:autoSpaceDN w:val="0"/>
      <w:adjustRightInd w:val="0"/>
      <w:spacing w:after="0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2C06"/>
    <w:pPr>
      <w:outlineLvl w:val="0"/>
    </w:pPr>
  </w:style>
  <w:style w:type="paragraph" w:styleId="3">
    <w:name w:val="heading 3"/>
    <w:basedOn w:val="a"/>
    <w:next w:val="a"/>
    <w:link w:val="30"/>
    <w:qFormat/>
    <w:rsid w:val="00512C06"/>
    <w:pPr>
      <w:outlineLvl w:val="2"/>
    </w:pPr>
  </w:style>
  <w:style w:type="paragraph" w:styleId="4">
    <w:name w:val="heading 4"/>
    <w:basedOn w:val="a"/>
    <w:next w:val="a"/>
    <w:link w:val="40"/>
    <w:qFormat/>
    <w:rsid w:val="00512C0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12C06"/>
    <w:pPr>
      <w:widowControl/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C06"/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12C06"/>
    <w:rPr>
      <w:rFonts w:ascii="Arial CYR" w:eastAsia="Times New Roman" w:hAnsi="Arial CYR" w:cs="Arial CYR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12C0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12C0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1">
    <w:name w:val="заголовок 1"/>
    <w:basedOn w:val="a"/>
    <w:next w:val="a"/>
    <w:rsid w:val="00512C06"/>
    <w:pPr>
      <w:keepNext/>
      <w:widowControl/>
      <w:autoSpaceDE/>
      <w:autoSpaceDN/>
      <w:adjustRightInd/>
      <w:ind w:left="-567" w:right="-761"/>
      <w:jc w:val="center"/>
    </w:pPr>
    <w:rPr>
      <w:b/>
      <w:bCs/>
      <w:sz w:val="44"/>
      <w:szCs w:val="44"/>
      <w:lang w:val="uk-UA"/>
    </w:rPr>
  </w:style>
  <w:style w:type="character" w:styleId="a3">
    <w:name w:val="Hyperlink"/>
    <w:rsid w:val="00512C06"/>
    <w:rPr>
      <w:color w:val="0000FF"/>
      <w:u w:val="single"/>
    </w:rPr>
  </w:style>
  <w:style w:type="paragraph" w:styleId="a4">
    <w:name w:val="Body Text Indent"/>
    <w:basedOn w:val="a"/>
    <w:link w:val="a5"/>
    <w:rsid w:val="00512C06"/>
    <w:pPr>
      <w:spacing w:after="120"/>
      <w:ind w:left="283"/>
    </w:pPr>
    <w:rPr>
      <w:rFonts w:cs="Times New Roman"/>
    </w:rPr>
  </w:style>
  <w:style w:type="character" w:customStyle="1" w:styleId="a5">
    <w:name w:val="Основной текст с отступом Знак"/>
    <w:basedOn w:val="a0"/>
    <w:link w:val="a4"/>
    <w:rsid w:val="00512C06"/>
    <w:rPr>
      <w:rFonts w:ascii="Arial CYR" w:eastAsia="Times New Roman" w:hAnsi="Arial CYR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12C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2C0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755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75586"/>
    <w:rPr>
      <w:rFonts w:ascii="Arial CYR" w:eastAsia="Times New Roman" w:hAnsi="Arial CYR" w:cs="Arial CYR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166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6608"/>
    <w:rPr>
      <w:rFonts w:ascii="Arial CYR" w:eastAsia="Times New Roman" w:hAnsi="Arial CYR" w:cs="Arial CYR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166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6608"/>
    <w:rPr>
      <w:rFonts w:ascii="Arial CYR" w:eastAsia="Times New Roman" w:hAnsi="Arial CYR" w:cs="Arial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7B08E2-3593-454E-94F7-5D38E93C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</dc:creator>
  <cp:lastModifiedBy>ОДА</cp:lastModifiedBy>
  <cp:revision>5</cp:revision>
  <cp:lastPrinted>2019-10-31T06:54:00Z</cp:lastPrinted>
  <dcterms:created xsi:type="dcterms:W3CDTF">2019-10-23T10:36:00Z</dcterms:created>
  <dcterms:modified xsi:type="dcterms:W3CDTF">2019-11-01T09:07:00Z</dcterms:modified>
</cp:coreProperties>
</file>