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03" w:rsidRDefault="00210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6825" r:id="rId6"/>
        </w:object>
      </w:r>
    </w:p>
    <w:p w:rsidR="00E50D03" w:rsidRDefault="00E50D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50D03" w:rsidRDefault="00210F82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E50D03" w:rsidRDefault="00210F82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E50D03" w:rsidRDefault="00210F82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E50D03" w:rsidRDefault="00E50D03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E50D03" w:rsidRDefault="00210F82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16.06.2020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213</w:t>
      </w:r>
    </w:p>
    <w:p w:rsidR="00E50D03" w:rsidRDefault="00E50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E50D03" w:rsidRDefault="00E50D03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E50D03" w:rsidRDefault="00210F82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припинення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піклування</w:t>
      </w:r>
      <w:proofErr w:type="spellEnd"/>
    </w:p>
    <w:p w:rsidR="00E50D03" w:rsidRDefault="00E50D03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50D03" w:rsidRDefault="00210F82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’’,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250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35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пункту 50 Порядку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24.09.2008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’’,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припинення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</w:t>
      </w:r>
      <w:r>
        <w:rPr>
          <w:rFonts w:ascii="Times New Roman" w:eastAsia="Times New Roman" w:hAnsi="Times New Roman" w:cs="Times New Roman"/>
          <w:sz w:val="28"/>
        </w:rPr>
        <w:t>ання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</w:rPr>
        <w:t>ідик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Іванною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Іванівною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17 </w:t>
      </w:r>
      <w:proofErr w:type="spellStart"/>
      <w:r>
        <w:rPr>
          <w:rFonts w:ascii="Times New Roman" w:eastAsia="Times New Roman" w:hAnsi="Times New Roman" w:cs="Times New Roman"/>
          <w:sz w:val="28"/>
        </w:rPr>
        <w:t>квітня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2006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>:</w:t>
      </w:r>
    </w:p>
    <w:p w:rsidR="00E50D03" w:rsidRDefault="00E50D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50D03" w:rsidRDefault="00210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Припинити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смертю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опікуна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– 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свідоцтво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смерть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року,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виконкомом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Зняцівської </w:t>
      </w:r>
      <w:proofErr w:type="spellStart"/>
      <w:r>
        <w:rPr>
          <w:rFonts w:ascii="Times New Roman" w:eastAsia="Times New Roman" w:hAnsi="Times New Roman" w:cs="Times New Roman"/>
          <w:sz w:val="28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:rsidR="00E50D03" w:rsidRDefault="00210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’’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E50D03" w:rsidRDefault="00210F82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у  справах 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Булеца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 В.)  </w:t>
      </w:r>
      <w:proofErr w:type="spellStart"/>
      <w:r>
        <w:rPr>
          <w:rFonts w:ascii="Times New Roman" w:eastAsia="Times New Roman" w:hAnsi="Times New Roman" w:cs="Times New Roman"/>
          <w:sz w:val="28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вичерпних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влаштуванн</w:t>
      </w:r>
      <w:r>
        <w:rPr>
          <w:rFonts w:ascii="Times New Roman" w:eastAsia="Times New Roman" w:hAnsi="Times New Roman" w:cs="Times New Roman"/>
          <w:sz w:val="28"/>
        </w:rPr>
        <w:t>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форми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E50D03" w:rsidRDefault="00210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4.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Чигринського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 А.</w:t>
      </w:r>
    </w:p>
    <w:p w:rsidR="00E50D03" w:rsidRDefault="00E50D0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</w:rPr>
      </w:pPr>
    </w:p>
    <w:p w:rsidR="00E50D03" w:rsidRDefault="00E50D03">
      <w:pPr>
        <w:tabs>
          <w:tab w:val="left" w:pos="0"/>
          <w:tab w:val="left" w:pos="993"/>
        </w:tabs>
        <w:spacing w:after="0"/>
        <w:ind w:right="-284"/>
        <w:jc w:val="center"/>
        <w:rPr>
          <w:rFonts w:ascii="Times New Roman" w:eastAsia="Times New Roman" w:hAnsi="Times New Roman" w:cs="Times New Roman"/>
          <w:sz w:val="28"/>
        </w:rPr>
      </w:pPr>
    </w:p>
    <w:p w:rsidR="00E50D03" w:rsidRDefault="00E50D03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E50D03" w:rsidRDefault="00210F82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Голова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адм</w:t>
      </w:r>
      <w:proofErr w:type="gramEnd"/>
      <w:r>
        <w:rPr>
          <w:rFonts w:ascii="Calibri" w:eastAsia="Calibri" w:hAnsi="Calibri" w:cs="Calibri"/>
          <w:b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                  </w:t>
      </w:r>
      <w:proofErr w:type="spellStart"/>
      <w:r>
        <w:rPr>
          <w:rFonts w:ascii="Calibri" w:eastAsia="Calibri" w:hAnsi="Calibri" w:cs="Calibri"/>
          <w:b/>
          <w:sz w:val="28"/>
        </w:rPr>
        <w:t>Олександр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РАДИШ</w:t>
      </w:r>
    </w:p>
    <w:p w:rsidR="00E50D03" w:rsidRDefault="00E50D03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E50D03" w:rsidRDefault="00E50D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50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0D03"/>
    <w:rsid w:val="00210F82"/>
    <w:rsid w:val="00E5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2020-08-10T11:59:00Z</dcterms:created>
  <dcterms:modified xsi:type="dcterms:W3CDTF">2020-08-10T11:59:00Z</dcterms:modified>
</cp:coreProperties>
</file>